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Ut enim quisque sibi plurimum confidit</w:t>
      </w:r>
      <w:r/>
    </w:p>
    <w:p>
      <w:pPr>
        <w:pBdr/>
        <w:spacing/>
        <w:ind/>
        <w:rPr/>
      </w:pPr>
      <w:r>
        <w:t xml:space="preserve">et ut quisque maxime virtute et sapientia sic munitus est, ut nullo egeat suaque omnia in se ipso posita iudicet, ita in amicitiis expetendis colendisque maxime excellit. Quid enim? Africanus indigens mei? Minime hercu</w:t>
      </w:r>
      <w:r>
        <w:t xml:space="preserve">le! ac ne ego quidem illius; sed ego admiratione quadam virtutis eius, ille vicissim opinione fortasse non nulla, quam de meis moribus habebat, me dilexit; auxit benevolentiam consuetudo. Sed quamquam utilitates multae et magnae consecutae sunt, non sunt ta</w:t>
      </w:r>
      <w:r>
        <w:t xml:space="preserve">men ab earum spe causae diligendi profectae.</w:t>
      </w:r>
      <w:r/>
      <w:r/>
    </w:p>
    <w:p>
      <w:pPr>
        <w:pBdr/>
        <w:spacing/>
        <w:ind/>
        <w:rPr/>
      </w:pPr>
      <w:r>
        <w:t xml:space="preserve">Sed ut tum ad senem senex de senectute, sic hoc libro ad amicum amicissimus scripsi de amicitia. Tum est Cato locutus, quo erat nemo fere senior temporibus illis, nemo prudentior; nunc Laelius et sapiens (sic enim est habitus) et amicitiae gloria excellens </w:t>
      </w:r>
      <w:r>
        <w:t xml:space="preserve">de amicitia loquetur. Tu velim a me animum parumper avertas, Laelium loqui ipsum putes. C. Fannius et Q. Mucius ad socerum veniunt post mortem Africani; ab his sermo oritur, respondet Laelius, cuius tota disputatio est de amicitia, quam legens te ipse cogno</w:t>
      </w:r>
      <w:r>
        <w:t xml:space="preserve">sces.</w:t>
      </w:r>
      <w:r/>
    </w:p>
    <w:p>
      <w:pPr>
        <w:pBdr/>
        <w:spacing/>
        <w:ind/>
        <w:rPr/>
      </w:pPr>
      <w:r>
        <w:t xml:space="preserve">Haec subinde Constantius audiens et quaedam referente Thalassio doctus, quem eum odisse iam conpererat lege communi, scribens ad Caesarem blandius adiumenta paulatim illi subtraxit, sollicitari se simulans ne, uti est militare otium fere tumultuosum, in eiu</w:t>
      </w:r>
      <w:r>
        <w:t xml:space="preserve">s perniciem conspiraret, solisque scholis iussit esse contentum palatinis et protectorum cum Scutariis et Gentilibus, et mandabat Domitiano, ex comite largitionum, praefecto ut cum in Syriam venerit, Gallum, quem crebro acciverat, ad Italiam properare bland</w:t>
      </w:r>
      <w:r>
        <w:t xml:space="preserve">e hortaretur et verecunde.</w:t>
      </w:r>
      <w:r/>
    </w:p>
    <w:p>
      <w:pPr>
        <w:pBdr/>
        <w:spacing/>
        <w:ind/>
        <w:rPr/>
      </w:pPr>
      <w:r>
        <w:t xml:space="preserve">Sed ut tum ad senem senex de senectute, sic hoc libro ad amicum amicissimus scripsi de amicitia. Tum est Cato locutus, quo erat nemo fere senior temporibus illis, nemo prudentior; nunc Laelius et sapiens (sic enim est habitus) et amicitiae gloria excellens </w:t>
      </w:r>
      <w:r>
        <w:t xml:space="preserve">de amicitia loquetur. Tu velim a me animum parumper avertas, Laelium loqui ipsum putes. C. Fannius et Q. Mucius ad socerum veniunt post mortem Africani; ab his sermo oritur, respondet Laelius, cuius tota disputatio est de amicitia, quam legens te ipse cogno</w:t>
      </w:r>
      <w:r>
        <w:t xml:space="preserve">sces.</w:t>
      </w:r>
      <w:r/>
    </w:p>
    <w:p>
      <w:pPr>
        <w:pBdr/>
        <w:spacing/>
        <w:ind/>
        <w:rPr/>
      </w:pPr>
      <w:r>
        <w:t xml:space="preserve">Quam quidem partem accusationis admiratus sum et moleste tuli potissimum esse Atratino datam. Neque enim decebat neque aetas illa postulabat neque, id quod animadvertere poteratis, pudor patiebatur optimi adulescentis in tali illum oratione versari. Vellem </w:t>
      </w:r>
      <w:r>
        <w:t xml:space="preserve">aliquis ex vobis robustioribus hunc male dicendi locum suscepisset; aliquanto liberius et fortius et magis more nostro refutaremus istam male dicendi licentiam. Tecum, Atratine, agam lenius, quod et pudor tuus moderatur orationi meae et meum erga te parente</w:t>
      </w:r>
      <w:r>
        <w:t xml:space="preserve">mque tuum beneficium tueri debeo.</w:t>
      </w:r>
      <w:r/>
    </w:p>
    <w:p>
      <w:pPr>
        <w:pBdr/>
        <w:spacing/>
        <w:ind/>
        <w:rPr/>
      </w:pPr>
      <w:r>
        <w:t xml:space="preserve">Cuius acerbitati uxor grave accesserat incentivum, germanitate Augusti turgida supra modum, quam Hannibaliano regi fratris filio antehac Constantinus iunxerat pater, Megaera quaedam mortalis, inflammatrix saevientis adsidua, humani cruoris avida nihil mitiu</w:t>
      </w:r>
      <w:r>
        <w:t xml:space="preserve">s quam maritus; qui paulatim eruditiores facti processu temporis ad nocendum per clandestinos versutosque rumigerulos conpertis leviter addere quaedam male suetos falsa et placentia sibi discentes, adfectati regni vel artium nefandarum calumnias insontibus </w:t>
      </w:r>
      <w:r>
        <w:t xml:space="preserve">adfligebant.</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p>
    <w:p>
      <w:pPr>
        <w:pBdr/>
        <w:spacing/>
        <w:ind/>
        <w:rPr/>
      </w:pPr>
      <w:r>
        <w:t xml:space="preserve">Nam quibusdam, quos audio sapientes habitos in Graecia, placuisse opinor mirabilia quaedam (sed nihil est quod illi non persequantur argutiis): partim fugiendas esse nimias amicitias, ne necesse sit unum sollicitum esse pro pluribus; satis superque esse sib</w:t>
      </w:r>
      <w:r>
        <w:t xml:space="preserve">i suarum cuique rerum, alienis nimis implicari molestum esse; commodissimum esse quam laxissimas habenas habere amicitiae, quas vel adducas, cum velis, vel remittas; caput enim esse ad beate vivendum securitatem, qua frui non possit animus, si tamquam partu</w:t>
      </w:r>
      <w:r>
        <w:t xml:space="preserve">riat unus pro pluribus.</w:t>
      </w:r>
      <w:r/>
    </w:p>
    <w:p>
      <w:pPr>
        <w:pBdr/>
        <w:spacing/>
        <w:ind/>
        <w:rPr/>
      </w:pPr>
      <w:r>
        <w:t xml:space="preserve">Iamque lituis cladium concrepantibus internarum non celate ut antea turbidum saeviebat ingenium a veri consideratione detortum et nullo inpositorum vel conpositorum fidem sollemniter inquirente nec discernente a societate noxiorum insontes velut exturbatum </w:t>
      </w:r>
      <w:r>
        <w:t xml:space="preserve">e iudiciis fas omne discessit, et causarum legitima silente defensione carnifex rapinarum sequester et obductio capitum et bonorum ubique multatio versabatur per orientales provincias, quas recensere puto nunc oportunum absque Mesopotamia digesta, cum bella</w:t>
      </w:r>
      <w:r>
        <w:t xml:space="preserve"> Parthica dicerentur, et Aegypto, quam necessario aliud reieci ad tempus.</w:t>
      </w:r>
      <w:r/>
    </w:p>
    <w:p>
      <w:pPr>
        <w:pBdr/>
        <w:spacing/>
        <w:ind/>
        <w:rPr/>
      </w:pPr>
      <w:r>
        <w:t xml:space="preserve">Quid? qui se etiam nunc subsidiis patrimonii aut amicorum liberalitate sustentant, hos perire patiemur? An, si qui frui publico non potuit per hostem, hic tegitur ipsa lege censoria; quem is frui non sinit, qui est, etiamsi non appellatur, hostis, huic ferr</w:t>
      </w:r>
      <w:r>
        <w:t xml:space="preserve">i auxilium non oportet? Retinete igitur in provincia diutius eum, qui de sociis cum hostibus, de civibus cum sociis faciat pactiones, qui hoc etiam se pluris esse quam collegam putet, quod ille vos tristia voltuque deceperit, ipse numquam se minus quam erat</w:t>
      </w:r>
      <w:r>
        <w:t xml:space="preserve">, nequam esse simularit. Piso autem alio quodam modo gloriatur se brevi tempore perfecisse, ne Gabinius unus omnium nequissimus existimaretur.</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2025-03-06T10:24:27Z</dcterms:modified>
</cp:coreProperties>
</file>