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Post haec Gallus Hierapolim</w:t>
      </w:r>
      <w:r/>
    </w:p>
    <w:p>
      <w:pPr>
        <w:pBdr/>
        <w:spacing/>
        <w:ind/>
        <w:rPr/>
      </w:pPr>
      <w:r>
        <w:t xml:space="preserve">profecturus ut expeditioni specie tenus adesset, Antiochensi plebi suppliciter obsecranti ut inediae dispelleret metum, quae per multas difficilisque causas adfore iam sperabatur, non ut mos est principibus, quorum diffusa potest</w:t>
      </w:r>
      <w:r>
        <w:t xml:space="preserve">as localibus subinde medetur aerumnis, disponi quicquam statuit vel ex provinciis alimenta transferri conterminis, sed consularem Syriae Theophilum prope adstantem ultima metuenti multitudini dedit id adsidue replicando quod invito rectore nullus egere pote</w:t>
      </w:r>
      <w:r>
        <w:t xml:space="preserve">rit victu.</w:t>
      </w:r>
      <w:r/>
      <w:r/>
    </w:p>
    <w:p>
      <w:pPr>
        <w:pBdr/>
        <w:spacing/>
        <w:ind/>
        <w:rPr/>
      </w:pPr>
      <w:r>
        <w:t xml:space="preserve">Cumque pertinacius ut legum gnarus accusatorem flagitaret atque sollemnia, doctus id Caesar libertatemque superbiam ratus tamquam obtrectatorem audacem excarnificari praecepit, qui ita evisceratus ut cruciatibus membra deessent, inplorans caelo iustitiam, t</w:t>
      </w:r>
      <w:r>
        <w:t xml:space="preserve">orvum renidens fundato pectore mansit inmobilis nec se incusare nec quemquam alium passus et tandem nec confessus nec confutatus cum abiecto consorte poenali est morte multatus. et ducebatur intrepidus temporum iniquitati insultans, imitatus Zenonem illum v</w:t>
      </w:r>
      <w:r>
        <w:t xml:space="preserve">eterem Stoicum qui ut mentiretur quaedam laceratus diutius, avulsam sedibus linguam suam cum cruento sputamine in oculos interrogantis Cyprii regis inpegit.</w:t>
      </w:r>
      <w:r/>
    </w:p>
    <w:p>
      <w:pPr>
        <w:pBdr/>
        <w:spacing/>
        <w:ind/>
        <w:rPr/>
      </w:pPr>
      <w:r>
        <w:t xml:space="preserve">Post emensos insuperabilis expeditionis eventus languentibus partium animis, quas periculorum varietas fregerat et laborum, nondum tubarum cessante clangore vel milite locato per stationes hibernas, fortunae saevientis procellae tempestates alias rebus infu</w:t>
      </w:r>
      <w:r>
        <w:t xml:space="preserve">dere communibus per multa illa et dira facinora Caesaris Galli, qui ex squalore imo miseriarum in aetatis adultae primitiis ad principale culmen insperato saltu provectus ultra terminos potestatis delatae procurrens asperitate nimia cuncta foedabat. propinq</w:t>
      </w:r>
      <w:r>
        <w:t xml:space="preserve">uitate enim regiae stirpis gentilitateque etiam tum Constantini nominis efferebatur in fastus, si plus valuisset, ausurus hostilia in auctorem suae felicitatis, ut videbatur.</w:t>
      </w:r>
      <w:r/>
    </w:p>
    <w:p>
      <w:pPr>
        <w:pBdr/>
        <w:spacing/>
        <w:ind/>
        <w:rPr/>
      </w:pPr>
      <w:r>
        <w:t xml:space="preserve">Novitates autem si spem adferunt, ut tamquam in herbis non fallacibus fructus appareat, non sunt illae quidem repudiandae, vetustas tamen suo loco conservanda; maxima est enim vis vetustatis et consuetudinis. Quin in ipso equo, cuius modo feci mentionem, si</w:t>
      </w:r>
      <w:r>
        <w:t xml:space="preserve"> nulla res impediat, nemo est, quin eo, quo consuevit, libentius utatur quam intractato et novo. Nec vero in hoc quod est animal, sed in iis etiam quae sunt inanima, consuetudo valet, cum locis ipsis delectemur, montuosis etiam et silvestribus, in quibus di</w:t>
      </w:r>
      <w:r>
        <w:t xml:space="preserve">utius commorati sumus.</w:t>
      </w:r>
      <w:r/>
    </w:p>
    <w:p>
      <w:pPr>
        <w:pBdr/>
        <w:spacing/>
        <w:ind/>
        <w:rPr/>
      </w:pPr>
      <w:r>
        <w:t xml:space="preserve">Quid? qui se etiam nunc subsidiis patrimonii aut amicorum liberalitate sustentant, hos perire patiemur? An, si qui frui publico non potuit per hostem, hic tegitur ipsa lege censoria; quem is frui non sinit, qui est, etiamsi non appellatur, hostis, huic ferr</w:t>
      </w:r>
      <w:r>
        <w:t xml:space="preserve">i auxilium non oportet? Retinete igitur in provincia diutius eum, qui de sociis cum hostibus, de civibus cum sociis faciat pactiones, qui hoc etiam se pluris esse quam collegam putet, quod ille vos tristia voltuque deceperit, ipse numquam se minus quam erat</w:t>
      </w:r>
      <w:r>
        <w:t xml:space="preserve">, nequam esse simularit. Piso autem alio quodam modo gloriatur se brevi tempore perfecisse, ne Gabinius unus omnium nequissimus existimaretur.</w:t>
      </w:r>
      <w:r/>
    </w:p>
    <w:p>
      <w:pPr>
        <w:pBdr/>
        <w:spacing/>
        <w:ind/>
        <w:rPr/>
      </w:pPr>
      <w:r>
        <w:t xml:space="preserve">Inter has ruinarum varietates a Nisibi quam tuebatur accitus Vrsicinus, cui nos obsecuturos iunxerat imperiale praeceptum, dispicere litis exitialis certamina cogebatur abnuens et reclamans, adulatorum oblatrantibus turmis, bellicosus sane milesque semper e</w:t>
      </w:r>
      <w:r>
        <w:t xml:space="preserve">t militum ductor sed forensibus iurgiis longe discretus, qui metu sui discriminis anxius cum accusatores quaesitoresque subditivos sibi consociatos ex isdem foveis cerneret emergentes, quae clam palamve agitabantur, occultis Constantium litteris edocebat in</w:t>
      </w:r>
      <w:r>
        <w:t xml:space="preserve">plorans subsidia, quorum metu tumor notissimus Caesaris exhalaret.</w:t>
      </w:r>
      <w:r/>
    </w:p>
    <w:p>
      <w:pPr>
        <w:pBdr/>
        <w:spacing/>
        <w:ind/>
        <w:rPr/>
      </w:pPr>
      <w:r>
        <w:t xml:space="preserve">Ex his quidam aeternitati se commendari posse per statuas aestimantes eas ardenter adfectant quasi plus praemii de figmentis aereis sensu carentibus adepturi, quam ex conscientia honeste recteque factorum, easque auro curant inbracteari, quod Acilio Glabrio</w:t>
      </w:r>
      <w:r>
        <w:t xml:space="preserve">ni delatum est primo, cum consiliis armisque regem superasset Antiochum. quam autem sit pulchrum exigua haec spernentem et minima ad ascensus verae gloriae tendere longos et arduos, ut memorat vates Ascraeus, Censorius Cato monstravit. qui interrogatus quam</w:t>
      </w:r>
      <w:r>
        <w:t xml:space="preserve"> ob rem inter multos... statuam non haberet malo inquit ambigere bonos quam ob rem id non meruerim, quam quod est gravius cur inpetraverim mussitare.</w:t>
      </w:r>
      <w:r/>
    </w:p>
    <w:p>
      <w:pPr>
        <w:pBdr/>
        <w:spacing/>
        <w:ind/>
        <w:rPr/>
      </w:pPr>
      <w:r>
        <w:t xml:space="preserve">Huic Arabia est conserta, ex alio latere Nabataeis contigua; opima varietate conmerciorum castrisque oppleta validis et castellis, quae ad repellendos gentium vicinarum excursus sollicitudo pervigil veterum per oportunos saltus erexit et cautos. haec quoque</w:t>
      </w:r>
      <w:r>
        <w:t xml:space="preserve"> civitates habet inter oppida quaedam ingentes Bostram et Gerasam atque Philadelphiam murorum firmitate cautissimas. hanc provinciae inposito nomine rectoreque adtributo obtemperare legibus nostris Traianus conpulit imperator incolarum tumore saepe contunso</w:t>
      </w:r>
      <w:r>
        <w:t xml:space="preserve"> cum glorioso marte Mediam urgeret et Parthos.</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Cuius acerbitati uxor grave accesserat incentivum, germanitate Augusti turgida supra modum, quam Hannibaliano regi fratris filio antehac Constantinus iunxerat pater, Megaera quaedam mortalis, inflammatrix saevientis adsidua, humani cruoris avida nihil mitiu</w:t>
      </w:r>
      <w:r>
        <w:t xml:space="preserve">s quam maritus; qui paulatim eruditiores facti processu temporis ad nocendum per clandestinos versutosque rumigerulos conpertis leviter addere quaedam male suetos falsa et placentia sibi discentes, adfectati regni vel artium nefandarum calumnias insontibus </w:t>
      </w:r>
      <w:r>
        <w:t xml:space="preserve">adfligebant.</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2025-03-06T10:20:14Z</dcterms:modified>
</cp:coreProperties>
</file>